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D787B" w14:textId="77777777" w:rsidR="007658D0" w:rsidRPr="006A5C03" w:rsidRDefault="007658D0">
      <w:pPr>
        <w:jc w:val="both"/>
        <w:rPr>
          <w:b/>
          <w:sz w:val="24"/>
          <w:szCs w:val="24"/>
        </w:rPr>
      </w:pPr>
      <w:bookmarkStart w:id="0" w:name="_GoBack"/>
    </w:p>
    <w:p w14:paraId="7073F354" w14:textId="77777777" w:rsidR="00623767" w:rsidRPr="006A5C03" w:rsidRDefault="00E6763E" w:rsidP="00251209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</w:rPr>
        <w:t>WEG’s new compact contactor brings ease-of-installation to the next level</w:t>
      </w:r>
    </w:p>
    <w:p w14:paraId="2B4AC5E4" w14:textId="77777777" w:rsidR="00623767" w:rsidRPr="006A5C03" w:rsidRDefault="00623767" w:rsidP="00251209">
      <w:pPr>
        <w:spacing w:after="0" w:line="360" w:lineRule="auto"/>
        <w:jc w:val="both"/>
        <w:rPr>
          <w:b/>
          <w:i/>
        </w:rPr>
      </w:pPr>
    </w:p>
    <w:p w14:paraId="6E9696B7" w14:textId="77777777" w:rsidR="002A308C" w:rsidRDefault="00623767" w:rsidP="00251209">
      <w:pPr>
        <w:spacing w:after="0" w:line="360" w:lineRule="auto"/>
        <w:jc w:val="both"/>
      </w:pPr>
      <w:r w:rsidRPr="006A5C03">
        <w:t xml:space="preserve">WEG, a leading global manufacturer of </w:t>
      </w:r>
      <w:r w:rsidR="002871B9">
        <w:t xml:space="preserve">motor and </w:t>
      </w:r>
      <w:r w:rsidRPr="006A5C03">
        <w:t xml:space="preserve">drive technology, has </w:t>
      </w:r>
      <w:r w:rsidR="002871B9">
        <w:t>launched</w:t>
      </w:r>
      <w:r w:rsidRPr="006A5C03">
        <w:t xml:space="preserve"> a</w:t>
      </w:r>
      <w:r w:rsidR="00F94357">
        <w:t xml:space="preserve"> new </w:t>
      </w:r>
      <w:r w:rsidR="00E6763E">
        <w:t>user-friendly</w:t>
      </w:r>
      <w:r w:rsidR="001E3100">
        <w:t xml:space="preserve"> and compact</w:t>
      </w:r>
      <w:r w:rsidR="00E6763E">
        <w:t xml:space="preserve"> </w:t>
      </w:r>
      <w:r w:rsidRPr="006A5C03">
        <w:t>power contactor</w:t>
      </w:r>
      <w:r w:rsidR="00043C93">
        <w:t xml:space="preserve"> – the CWB80 – </w:t>
      </w:r>
      <w:r w:rsidR="001E3100">
        <w:t xml:space="preserve"> </w:t>
      </w:r>
      <w:r w:rsidR="00F94357">
        <w:t>to</w:t>
      </w:r>
      <w:r w:rsidR="001E3100">
        <w:t xml:space="preserve"> help</w:t>
      </w:r>
      <w:r w:rsidR="00E6763E">
        <w:t xml:space="preserve"> electrical engineers and installers</w:t>
      </w:r>
      <w:r w:rsidR="001E3100">
        <w:t xml:space="preserve"> save vital space in the cabinet while enhancing</w:t>
      </w:r>
      <w:r w:rsidR="00E6763E">
        <w:t xml:space="preserve"> ease of installation</w:t>
      </w:r>
      <w:r w:rsidR="00F94357">
        <w:t>. W</w:t>
      </w:r>
      <w:r w:rsidR="00F94357" w:rsidRPr="00F94357">
        <w:t xml:space="preserve">ith a unit width of just 54 mm </w:t>
      </w:r>
      <w:r w:rsidR="00F94357">
        <w:t xml:space="preserve">and </w:t>
      </w:r>
      <w:r w:rsidR="00F94357" w:rsidRPr="00F94357">
        <w:t>rated currents from 40 to 80 A (three-phase AC, 400 V)</w:t>
      </w:r>
      <w:r w:rsidR="00F94357">
        <w:t xml:space="preserve">, the CWB80 </w:t>
      </w:r>
      <w:r w:rsidR="00E6763E" w:rsidRPr="00E6763E">
        <w:t>is more compact than conventional devices in the same power class (18.5 to 37 kW)</w:t>
      </w:r>
      <w:r w:rsidR="00E6763E">
        <w:t>, proving a versatile solution</w:t>
      </w:r>
      <w:r w:rsidR="001E3100">
        <w:t xml:space="preserve"> for a wide range of industrial applications</w:t>
      </w:r>
      <w:r w:rsidR="00E6763E">
        <w:t xml:space="preserve">. </w:t>
      </w:r>
      <w:r w:rsidR="00F94357" w:rsidRPr="00F94357">
        <w:t xml:space="preserve"> </w:t>
      </w:r>
    </w:p>
    <w:p w14:paraId="2220D0FC" w14:textId="77777777" w:rsidR="002A308C" w:rsidRDefault="002A308C" w:rsidP="00251209">
      <w:pPr>
        <w:spacing w:after="0" w:line="360" w:lineRule="auto"/>
        <w:jc w:val="both"/>
      </w:pPr>
    </w:p>
    <w:p w14:paraId="5FFE199A" w14:textId="031EEB4F" w:rsidR="002A308C" w:rsidRDefault="002A308C" w:rsidP="002A308C">
      <w:pPr>
        <w:spacing w:after="0" w:line="360" w:lineRule="auto"/>
        <w:jc w:val="both"/>
      </w:pPr>
      <w:r>
        <w:t xml:space="preserve">To </w:t>
      </w:r>
      <w:r w:rsidR="00043C93">
        <w:t xml:space="preserve">minimise </w:t>
      </w:r>
      <w:r w:rsidR="00E6763E">
        <w:t>the footprint</w:t>
      </w:r>
      <w:r>
        <w:t xml:space="preserve">, WEG has designed the </w:t>
      </w:r>
      <w:r w:rsidR="00E6763E">
        <w:t>CWB80</w:t>
      </w:r>
      <w:r w:rsidR="00C3134B">
        <w:t xml:space="preserve"> so that</w:t>
      </w:r>
      <w:r>
        <w:t xml:space="preserve"> the power contacts</w:t>
      </w:r>
      <w:r w:rsidR="00293DFE">
        <w:t xml:space="preserve"> are</w:t>
      </w:r>
      <w:r>
        <w:t xml:space="preserve"> separated from the auxiliary contacts and control terminals. </w:t>
      </w:r>
      <w:r w:rsidRPr="002A308C">
        <w:t>The mounting sockets for the aux</w:t>
      </w:r>
      <w:r w:rsidR="00293DFE">
        <w:t xml:space="preserve">iliary contacts </w:t>
      </w:r>
      <w:r w:rsidRPr="002A308C">
        <w:t>save space and enable toolless mounting of two-pole or four-pole auxiliary contact blocks.</w:t>
      </w:r>
    </w:p>
    <w:p w14:paraId="322922C8" w14:textId="77777777" w:rsidR="002A308C" w:rsidRDefault="002A308C" w:rsidP="002A308C">
      <w:pPr>
        <w:spacing w:after="0" w:line="360" w:lineRule="auto"/>
        <w:jc w:val="both"/>
      </w:pPr>
    </w:p>
    <w:p w14:paraId="6F281377" w14:textId="1069DADE" w:rsidR="002A308C" w:rsidRDefault="00E6763E" w:rsidP="002A308C">
      <w:pPr>
        <w:spacing w:after="0" w:line="360" w:lineRule="auto"/>
        <w:jc w:val="both"/>
      </w:pPr>
      <w:r>
        <w:lastRenderedPageBreak/>
        <w:t xml:space="preserve">Thanks to a user-friendly modular design, </w:t>
      </w:r>
      <w:r w:rsidR="00C3134B">
        <w:t xml:space="preserve">installers can </w:t>
      </w:r>
      <w:r w:rsidR="00C3134B" w:rsidRPr="00C3134B">
        <w:t xml:space="preserve">quickly and easily </w:t>
      </w:r>
      <w:r w:rsidR="00C3134B">
        <w:t xml:space="preserve">assemble </w:t>
      </w:r>
      <w:r w:rsidR="002A308C">
        <w:t>high-performance combination starter modules with short-circu</w:t>
      </w:r>
      <w:r>
        <w:t>it and overload protectio</w:t>
      </w:r>
      <w:r w:rsidR="00C3134B">
        <w:t>n</w:t>
      </w:r>
      <w:r w:rsidR="002A308C">
        <w:t xml:space="preserve"> by mating CWB80 power contactors with </w:t>
      </w:r>
      <w:r w:rsidR="00DA5B49">
        <w:t xml:space="preserve">WEG’s </w:t>
      </w:r>
      <w:r w:rsidR="002A308C">
        <w:t>MPW80 moto</w:t>
      </w:r>
      <w:r>
        <w:t xml:space="preserve">r protection circuit breakers. </w:t>
      </w:r>
      <w:r w:rsidR="002A308C">
        <w:t>In situations where short-circuit protection is not required, thermal motor protection relays from the RW67 series can be attached directly.</w:t>
      </w:r>
    </w:p>
    <w:p w14:paraId="6F7FC100" w14:textId="77777777" w:rsidR="000532CB" w:rsidRDefault="000532CB" w:rsidP="002A308C">
      <w:pPr>
        <w:spacing w:after="0" w:line="360" w:lineRule="auto"/>
        <w:jc w:val="both"/>
      </w:pPr>
    </w:p>
    <w:p w14:paraId="131C181C" w14:textId="77777777" w:rsidR="002A308C" w:rsidRDefault="002A308C" w:rsidP="002A308C">
      <w:pPr>
        <w:spacing w:after="0" w:line="360" w:lineRule="auto"/>
        <w:jc w:val="both"/>
      </w:pPr>
      <w:r>
        <w:t>Various types of snubbers can be plugged in quickly and easily, with</w:t>
      </w:r>
      <w:r w:rsidR="000532CB">
        <w:t xml:space="preserve"> no</w:t>
      </w:r>
      <w:r>
        <w:t xml:space="preserve"> tools. The terminals are easily accessible and are located at different mounting levels according to the contact type. </w:t>
      </w:r>
    </w:p>
    <w:p w14:paraId="37D5AE6F" w14:textId="77777777" w:rsidR="00E6763E" w:rsidRDefault="00E6763E" w:rsidP="002A308C">
      <w:pPr>
        <w:spacing w:after="0" w:line="360" w:lineRule="auto"/>
        <w:jc w:val="both"/>
      </w:pPr>
    </w:p>
    <w:p w14:paraId="1B919E03" w14:textId="77777777" w:rsidR="00E6763E" w:rsidRDefault="00E6763E" w:rsidP="002A308C">
      <w:pPr>
        <w:spacing w:after="0" w:line="360" w:lineRule="auto"/>
        <w:jc w:val="both"/>
      </w:pPr>
      <w:r w:rsidRPr="00E6763E">
        <w:t>“</w:t>
      </w:r>
      <w:r w:rsidR="009429E4">
        <w:t>Across the industrial market, t</w:t>
      </w:r>
      <w:r w:rsidR="001E3100">
        <w:t>here is growing demand for cost-effective and versatile</w:t>
      </w:r>
      <w:r w:rsidRPr="00E6763E">
        <w:t xml:space="preserve"> automation solutions</w:t>
      </w:r>
      <w:r w:rsidR="000532CB">
        <w:t>,”</w:t>
      </w:r>
      <w:r w:rsidRPr="00E6763E">
        <w:t xml:space="preserve"> </w:t>
      </w:r>
      <w:r w:rsidR="001E3100">
        <w:t>comments</w:t>
      </w:r>
      <w:r w:rsidRPr="00E6763E">
        <w:t xml:space="preserve"> Zoltan Schaaf, Manager Low-Voltage Switchgear at WEG. “</w:t>
      </w:r>
      <w:r w:rsidR="001E3100">
        <w:t xml:space="preserve">With this in mind, WEG has developed a solution that helps reduce installation times and costs while </w:t>
      </w:r>
      <w:r w:rsidR="009429E4">
        <w:t xml:space="preserve">reducing the footprint in </w:t>
      </w:r>
      <w:r w:rsidR="001E3100">
        <w:t>electrical applications</w:t>
      </w:r>
      <w:r w:rsidR="009429E4">
        <w:t xml:space="preserve"> where saving </w:t>
      </w:r>
      <w:r w:rsidR="000532CB">
        <w:t>space is very important</w:t>
      </w:r>
      <w:r w:rsidRPr="00E6763E">
        <w:t>.”</w:t>
      </w:r>
    </w:p>
    <w:p w14:paraId="3C6789B8" w14:textId="77777777" w:rsidR="002871B9" w:rsidRDefault="002871B9" w:rsidP="00251209">
      <w:pPr>
        <w:spacing w:after="0" w:line="360" w:lineRule="auto"/>
        <w:jc w:val="both"/>
      </w:pPr>
    </w:p>
    <w:p w14:paraId="6B1B2D42" w14:textId="77777777" w:rsidR="00E6763E" w:rsidRDefault="00E6763E" w:rsidP="00251209">
      <w:pPr>
        <w:spacing w:after="0" w:line="360" w:lineRule="auto"/>
        <w:jc w:val="both"/>
      </w:pPr>
      <w:r w:rsidRPr="00E6763E">
        <w:t xml:space="preserve">For switched currents up to 38 A, energy-efficient DC coils enable direct control by a PLC without a supplementary coupling relay. The accessory </w:t>
      </w:r>
      <w:r w:rsidRPr="00E6763E">
        <w:lastRenderedPageBreak/>
        <w:t>auxiliary contact blocks and snubbers fit all contactors in the CWB series, simplifying stock-keeping, type selection and configuration.</w:t>
      </w:r>
    </w:p>
    <w:p w14:paraId="0CA43FE1" w14:textId="77777777" w:rsidR="00E6763E" w:rsidRDefault="00E6763E" w:rsidP="00251209">
      <w:pPr>
        <w:spacing w:after="0" w:line="360" w:lineRule="auto"/>
        <w:jc w:val="both"/>
      </w:pPr>
    </w:p>
    <w:p w14:paraId="14335ACE" w14:textId="77777777" w:rsidR="00623767" w:rsidRDefault="009429E4" w:rsidP="00623767">
      <w:pPr>
        <w:spacing w:after="0" w:line="360" w:lineRule="auto"/>
        <w:jc w:val="both"/>
      </w:pPr>
      <w:r>
        <w:t>All</w:t>
      </w:r>
      <w:r w:rsidR="00623767" w:rsidRPr="006A5C03">
        <w:t xml:space="preserve"> </w:t>
      </w:r>
      <w:r>
        <w:t xml:space="preserve">WEG’s </w:t>
      </w:r>
      <w:r w:rsidR="00623767" w:rsidRPr="006A5C03">
        <w:t>power contactors</w:t>
      </w:r>
      <w:r>
        <w:t xml:space="preserve"> in the CWB series</w:t>
      </w:r>
      <w:r w:rsidR="00623767" w:rsidRPr="006A5C03">
        <w:t xml:space="preserve"> are manufactured and t</w:t>
      </w:r>
      <w:r w:rsidR="000532CB">
        <w:t>ested according to</w:t>
      </w:r>
      <w:r w:rsidR="00623767" w:rsidRPr="006A5C03">
        <w:t xml:space="preserve"> IEC/EN 60947 (DIN VDE 0660)</w:t>
      </w:r>
      <w:r>
        <w:t xml:space="preserve"> and</w:t>
      </w:r>
      <w:r w:rsidR="00623767" w:rsidRPr="006A5C03">
        <w:t xml:space="preserve"> are UL and CSA approved.</w:t>
      </w:r>
      <w:r w:rsidR="000532CB">
        <w:t xml:space="preserve"> </w:t>
      </w:r>
      <w:r>
        <w:t>Additionally, they</w:t>
      </w:r>
      <w:r w:rsidR="008E6087" w:rsidRPr="006A5C03">
        <w:t xml:space="preserve"> </w:t>
      </w:r>
      <w:r>
        <w:t>are</w:t>
      </w:r>
      <w:r w:rsidRPr="006A5C03">
        <w:t xml:space="preserve"> </w:t>
      </w:r>
      <w:r>
        <w:t>designed to ensure high reliability when</w:t>
      </w:r>
      <w:r w:rsidRPr="006A5C03">
        <w:t xml:space="preserve"> </w:t>
      </w:r>
      <w:r w:rsidR="008E6087" w:rsidRPr="006A5C03">
        <w:t>switch</w:t>
      </w:r>
      <w:r>
        <w:t>ing</w:t>
      </w:r>
      <w:r w:rsidR="008E6087" w:rsidRPr="006A5C03">
        <w:t xml:space="preserve"> the higher starting currents of IE3 motors. </w:t>
      </w:r>
    </w:p>
    <w:p w14:paraId="7BB59C43" w14:textId="77777777" w:rsidR="00C3134B" w:rsidRDefault="00C3134B" w:rsidP="00623767">
      <w:pPr>
        <w:spacing w:after="0" w:line="360" w:lineRule="auto"/>
        <w:jc w:val="both"/>
      </w:pPr>
    </w:p>
    <w:p w14:paraId="0138BF63" w14:textId="38B882AD" w:rsidR="00C3134B" w:rsidRPr="006A5C03" w:rsidRDefault="00C3134B" w:rsidP="00623767">
      <w:pPr>
        <w:spacing w:after="0" w:line="360" w:lineRule="auto"/>
        <w:jc w:val="both"/>
      </w:pPr>
      <w:r>
        <w:t>F</w:t>
      </w:r>
      <w:r w:rsidRPr="00C3134B">
        <w:t xml:space="preserve">or more information visit </w:t>
      </w:r>
      <w:hyperlink r:id="rId7" w:history="1">
        <w:r w:rsidRPr="0012275E">
          <w:rPr>
            <w:rStyle w:val="Hyperlink"/>
          </w:rPr>
          <w:t>www.weg.net/uk</w:t>
        </w:r>
      </w:hyperlink>
      <w:r>
        <w:t xml:space="preserve">. </w:t>
      </w:r>
    </w:p>
    <w:bookmarkEnd w:id="0"/>
    <w:p w14:paraId="112F4FEE" w14:textId="77777777" w:rsidR="00F94454" w:rsidRPr="006A5C03" w:rsidRDefault="00F94454" w:rsidP="00623767">
      <w:pPr>
        <w:spacing w:after="0" w:line="360" w:lineRule="auto"/>
        <w:jc w:val="both"/>
        <w:rPr>
          <w:rFonts w:cs="Calibri"/>
        </w:rPr>
      </w:pPr>
    </w:p>
    <w:p w14:paraId="078355C1" w14:textId="007FCEF8" w:rsidR="00C3134B" w:rsidRDefault="00C3134B" w:rsidP="00C3134B">
      <w:pPr>
        <w:spacing w:line="253" w:lineRule="atLeas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Follow WEG Europe </w:t>
      </w:r>
      <w:r>
        <w:rPr>
          <w:rFonts w:ascii="Arial Narrow" w:hAnsi="Arial Narrow"/>
          <w:noProof/>
          <w:lang w:bidi="ar-SA"/>
        </w:rPr>
        <w:drawing>
          <wp:inline distT="0" distB="0" distL="0" distR="0" wp14:anchorId="52747DD1" wp14:editId="0EF8F947">
            <wp:extent cx="304800" cy="323850"/>
            <wp:effectExtent l="0" t="0" r="0" b="0"/>
            <wp:docPr id="9" name="Picture 9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id:image009.jpg@01CE8155.D3CFD76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id:image009.jpg@01CE8155.D3CFD76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/>
        </w:rPr>
        <w:t>   </w:t>
      </w:r>
      <w:r>
        <w:rPr>
          <w:rFonts w:ascii="Arial Narrow" w:hAnsi="Arial Narrow"/>
          <w:noProof/>
          <w:lang w:bidi="ar-SA"/>
        </w:rPr>
        <w:drawing>
          <wp:inline distT="0" distB="0" distL="0" distR="0" wp14:anchorId="5A0B9417" wp14:editId="2110309F">
            <wp:extent cx="323850" cy="323850"/>
            <wp:effectExtent l="0" t="0" r="0" b="0"/>
            <wp:docPr id="8" name="Picture 8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id:image011.jpg@01CE8155.D3CFD76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id:image011.jpg@01CE8155.D3CFD76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/>
        </w:rPr>
        <w:t>  </w:t>
      </w:r>
      <w:r>
        <w:rPr>
          <w:rFonts w:ascii="Arial Narrow" w:hAnsi="Arial Narrow"/>
          <w:noProof/>
          <w:lang w:bidi="ar-SA"/>
        </w:rPr>
        <w:drawing>
          <wp:inline distT="0" distB="0" distL="0" distR="0" wp14:anchorId="093D160B" wp14:editId="05ED0E13">
            <wp:extent cx="304800" cy="323850"/>
            <wp:effectExtent l="0" t="0" r="0" b="0"/>
            <wp:docPr id="7" name="Picture 7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id:image010.jpg@01CE8155.D3CFD76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id:image010.jpg@01CE8155.D3CFD76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/>
        </w:rPr>
        <w:t> </w:t>
      </w:r>
    </w:p>
    <w:p w14:paraId="05B25CBE" w14:textId="77777777" w:rsidR="00E43344" w:rsidRDefault="00E43344" w:rsidP="00D341A4">
      <w:pPr>
        <w:spacing w:after="0" w:line="360" w:lineRule="auto"/>
        <w:jc w:val="both"/>
        <w:rPr>
          <w:rFonts w:cs="Calibri"/>
        </w:rPr>
      </w:pPr>
    </w:p>
    <w:p w14:paraId="0FBA86DB" w14:textId="77777777" w:rsidR="00C3134B" w:rsidRPr="006A5C03" w:rsidRDefault="00C3134B" w:rsidP="00D341A4">
      <w:pPr>
        <w:spacing w:after="0" w:line="360" w:lineRule="auto"/>
        <w:jc w:val="both"/>
        <w:rPr>
          <w:rFonts w:cs="Calibri"/>
        </w:rPr>
      </w:pPr>
    </w:p>
    <w:p w14:paraId="269CA098" w14:textId="77777777" w:rsidR="00623767" w:rsidRPr="006A5C03" w:rsidRDefault="00623767" w:rsidP="00623767">
      <w:pPr>
        <w:spacing w:after="0" w:line="360" w:lineRule="auto"/>
        <w:jc w:val="both"/>
        <w:rPr>
          <w:rFonts w:cs="Calibri"/>
          <w:b/>
        </w:rPr>
      </w:pPr>
      <w:r w:rsidRPr="006A5C03">
        <w:rPr>
          <w:b/>
        </w:rPr>
        <w:t>Figure captions</w:t>
      </w:r>
    </w:p>
    <w:p w14:paraId="61C9AA34" w14:textId="77777777" w:rsidR="00623767" w:rsidRPr="006A5C03" w:rsidRDefault="00FA3ED4" w:rsidP="00623767">
      <w:pPr>
        <w:spacing w:after="0" w:line="360" w:lineRule="auto"/>
        <w:jc w:val="both"/>
        <w:rPr>
          <w:rFonts w:cs="Calibri"/>
        </w:rPr>
      </w:pPr>
      <w:r w:rsidRPr="006A5C03">
        <w:rPr>
          <w:rFonts w:cs="Calibri"/>
          <w:noProof/>
          <w:lang w:bidi="ar-SA"/>
        </w:rPr>
        <w:drawing>
          <wp:inline distT="0" distB="0" distL="0" distR="0" wp14:anchorId="322F48B7" wp14:editId="5B05742A">
            <wp:extent cx="2010007" cy="1962150"/>
            <wp:effectExtent l="0" t="0" r="9525" b="0"/>
            <wp:docPr id="13" name="Grafik 13" descr="S:\Presse\0_Pressetexte\0_Technical Publicity\2016-04_Hannover Messe\CWB80\WEG000709_Bil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esse\0_Pressetexte\0_Technical Publicity\2016-04_Hannover Messe\CWB80\WEG000709_Bild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248" cy="196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37592" w14:textId="35E071A6" w:rsidR="0054366E" w:rsidRPr="006A5C03" w:rsidRDefault="00623767" w:rsidP="00623767">
      <w:pPr>
        <w:spacing w:after="0" w:line="360" w:lineRule="auto"/>
        <w:jc w:val="both"/>
      </w:pPr>
      <w:r w:rsidRPr="006A5C03">
        <w:rPr>
          <w:b/>
        </w:rPr>
        <w:lastRenderedPageBreak/>
        <w:t>WEG000709_</w:t>
      </w:r>
      <w:r w:rsidR="00C3134B">
        <w:rPr>
          <w:b/>
        </w:rPr>
        <w:t>Image</w:t>
      </w:r>
      <w:r w:rsidRPr="006A5C03">
        <w:rPr>
          <w:b/>
        </w:rPr>
        <w:t>1:</w:t>
      </w:r>
      <w:r w:rsidRPr="006A5C03">
        <w:t xml:space="preserve"> The expanded portfolio of CWB power contactors now provides reliable switching for motors with power ratings from 4 to 37 kW</w:t>
      </w:r>
    </w:p>
    <w:p w14:paraId="04120C01" w14:textId="77777777" w:rsidR="00F94454" w:rsidRPr="006A5C03" w:rsidRDefault="0054366E" w:rsidP="00623767">
      <w:pPr>
        <w:spacing w:after="0" w:line="360" w:lineRule="auto"/>
        <w:jc w:val="both"/>
        <w:rPr>
          <w:rFonts w:cs="Calibri"/>
        </w:rPr>
      </w:pPr>
      <w:r w:rsidRPr="006A5C03">
        <w:t xml:space="preserve"> </w:t>
      </w:r>
    </w:p>
    <w:p w14:paraId="43632B0D" w14:textId="77777777" w:rsidR="00623767" w:rsidRPr="006A5C03" w:rsidRDefault="00FA3ED4" w:rsidP="00623767">
      <w:pPr>
        <w:spacing w:after="0" w:line="360" w:lineRule="auto"/>
        <w:jc w:val="both"/>
        <w:rPr>
          <w:rFonts w:cs="Calibri"/>
        </w:rPr>
      </w:pPr>
      <w:r w:rsidRPr="006A5C03">
        <w:rPr>
          <w:rFonts w:cs="Calibri"/>
          <w:noProof/>
          <w:lang w:bidi="ar-SA"/>
        </w:rPr>
        <w:drawing>
          <wp:inline distT="0" distB="0" distL="0" distR="0" wp14:anchorId="7B46475F" wp14:editId="522CF8BA">
            <wp:extent cx="1700623" cy="2657475"/>
            <wp:effectExtent l="0" t="0" r="0" b="0"/>
            <wp:docPr id="15" name="Grafik 15" descr="S:\Presse\0_Pressetexte\0_Technical Publicity\2016-04_Hannover Messe\CWB80\WEG000709_Bil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Presse\0_Pressetexte\0_Technical Publicity\2016-04_Hannover Messe\CWB80\WEG000709_Bild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053" cy="266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75D66" w14:textId="7D41C311" w:rsidR="0020370F" w:rsidRPr="006A5C03" w:rsidRDefault="00623767" w:rsidP="00623767">
      <w:pPr>
        <w:spacing w:after="0" w:line="360" w:lineRule="auto"/>
        <w:jc w:val="both"/>
      </w:pPr>
      <w:r w:rsidRPr="006A5C03">
        <w:rPr>
          <w:b/>
        </w:rPr>
        <w:t>WEG000709_</w:t>
      </w:r>
      <w:r w:rsidR="00C3134B">
        <w:rPr>
          <w:b/>
        </w:rPr>
        <w:t>Image</w:t>
      </w:r>
      <w:r w:rsidRPr="006A5C03">
        <w:rPr>
          <w:b/>
        </w:rPr>
        <w:t xml:space="preserve">2: </w:t>
      </w:r>
      <w:r w:rsidRPr="006A5C03">
        <w:t xml:space="preserve">CWB power contactors mate with MPW motor protection circuit breakers to form </w:t>
      </w:r>
      <w:r w:rsidRPr="00404F7A">
        <w:t xml:space="preserve">high-performance </w:t>
      </w:r>
      <w:r w:rsidR="00404F7A" w:rsidRPr="00404F7A">
        <w:t>combination starter modules</w:t>
      </w:r>
    </w:p>
    <w:p w14:paraId="5446FD6D" w14:textId="77777777" w:rsidR="00623767" w:rsidRPr="006A5C03" w:rsidRDefault="00FA3ED4" w:rsidP="00623767">
      <w:pPr>
        <w:spacing w:after="0" w:line="360" w:lineRule="auto"/>
        <w:jc w:val="both"/>
        <w:rPr>
          <w:rFonts w:cs="Calibri"/>
        </w:rPr>
      </w:pPr>
      <w:r w:rsidRPr="006A5C03">
        <w:rPr>
          <w:rFonts w:cs="Calibri"/>
          <w:noProof/>
          <w:lang w:bidi="ar-SA"/>
        </w:rPr>
        <w:lastRenderedPageBreak/>
        <w:drawing>
          <wp:inline distT="0" distB="0" distL="0" distR="0" wp14:anchorId="224EE318" wp14:editId="476ADC4C">
            <wp:extent cx="1733550" cy="2162175"/>
            <wp:effectExtent l="0" t="0" r="0" b="9525"/>
            <wp:docPr id="14" name="Grafik 14" descr="S:\Presse\0_Pressetexte\0_Technical Publicity\2016-04_Hannover Messe\CWB80\WEG000709_Bild3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Presse\0_Pressetexte\0_Technical Publicity\2016-04_Hannover Messe\CWB80\WEG000709_Bild3_preview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5239A" w14:textId="09E4C52A" w:rsidR="00623767" w:rsidRPr="006A5C03" w:rsidRDefault="00623767" w:rsidP="00623767">
      <w:pPr>
        <w:spacing w:after="0" w:line="360" w:lineRule="auto"/>
        <w:jc w:val="both"/>
        <w:rPr>
          <w:rFonts w:cs="Calibri"/>
        </w:rPr>
      </w:pPr>
      <w:r w:rsidRPr="006A5C03">
        <w:rPr>
          <w:b/>
        </w:rPr>
        <w:t>WEG000709_</w:t>
      </w:r>
      <w:r w:rsidR="00C3134B">
        <w:rPr>
          <w:b/>
        </w:rPr>
        <w:t>Image</w:t>
      </w:r>
      <w:r w:rsidRPr="006A5C03">
        <w:rPr>
          <w:b/>
        </w:rPr>
        <w:t xml:space="preserve">3: </w:t>
      </w:r>
      <w:r w:rsidRPr="006A5C03">
        <w:t>A CWB power contactor combined with an RW-series thermal motor protection relay</w:t>
      </w:r>
    </w:p>
    <w:p w14:paraId="22E39F18" w14:textId="77777777" w:rsidR="00623767" w:rsidRPr="006A5C03" w:rsidRDefault="00623767" w:rsidP="00623767">
      <w:pPr>
        <w:spacing w:after="0" w:line="360" w:lineRule="auto"/>
        <w:jc w:val="both"/>
        <w:rPr>
          <w:rFonts w:cs="Calibri"/>
        </w:rPr>
      </w:pPr>
    </w:p>
    <w:p w14:paraId="115B0E86" w14:textId="77777777" w:rsidR="00261098" w:rsidRPr="008821E9" w:rsidRDefault="00261098" w:rsidP="00261098">
      <w:pPr>
        <w:pStyle w:val="Heading2"/>
        <w:rPr>
          <w:rFonts w:ascii="Calibri" w:hAnsi="Calibri" w:cs="Calibri"/>
          <w:color w:val="auto"/>
          <w:sz w:val="22"/>
          <w:szCs w:val="22"/>
        </w:rPr>
      </w:pPr>
      <w:r w:rsidRPr="008821E9">
        <w:rPr>
          <w:rFonts w:ascii="Calibri" w:hAnsi="Calibri" w:cs="Calibri"/>
          <w:color w:val="auto"/>
          <w:sz w:val="22"/>
          <w:szCs w:val="22"/>
        </w:rPr>
        <w:t>About WEG</w:t>
      </w:r>
    </w:p>
    <w:p w14:paraId="6D48E3FF" w14:textId="77777777" w:rsidR="00261098" w:rsidRPr="008816F6" w:rsidRDefault="00261098" w:rsidP="00261098">
      <w:pPr>
        <w:jc w:val="both"/>
      </w:pPr>
      <w:r w:rsidRPr="008816F6">
        <w:t>WEG is one of the largest global manufacturers of electric equipment, having five main Business Units: Motors, Energy, Transmission and Distribution, Automation and Coatin</w:t>
      </w:r>
      <w:r>
        <w:t>gs.  The company employs over 30</w:t>
      </w:r>
      <w:r w:rsidRPr="008816F6">
        <w:t>,000 people worldwide and in 201</w:t>
      </w:r>
      <w:r>
        <w:t>5</w:t>
      </w:r>
      <w:r w:rsidRPr="008816F6">
        <w:t xml:space="preserve"> achieved global sales of </w:t>
      </w:r>
      <w:r w:rsidRPr="009D61DD">
        <w:t xml:space="preserve">US$ </w:t>
      </w:r>
      <w:r>
        <w:t xml:space="preserve">3.34 </w:t>
      </w:r>
      <w:r w:rsidRPr="008816F6">
        <w:t>billion, representing success across a wide range of product groups.  These include the latest generation of transformers, LV control gear, generators, gear motors, inverter drive systems, soft starters, LV/MV and HV motors, ATEX-compliant explosion proof motors, smoke extraction motors and full turnkey systems.  </w:t>
      </w:r>
    </w:p>
    <w:p w14:paraId="205FAC1E" w14:textId="77777777" w:rsidR="00261098" w:rsidRDefault="00261098" w:rsidP="00261098">
      <w:pPr>
        <w:jc w:val="both"/>
        <w:rPr>
          <w:shd w:val="clear" w:color="auto" w:fill="FFFFFF"/>
        </w:rPr>
      </w:pPr>
      <w:r w:rsidRPr="008816F6">
        <w:rPr>
          <w:shd w:val="clear" w:color="auto" w:fill="FFFFFF"/>
        </w:rPr>
        <w:t xml:space="preserve">Its power generation, transmission and distribution solutions enable those across many industries, especially in the oil &amp; gas, water, power </w:t>
      </w:r>
      <w:r w:rsidRPr="008816F6">
        <w:rPr>
          <w:shd w:val="clear" w:color="auto" w:fill="FFFFFF"/>
        </w:rPr>
        <w:lastRenderedPageBreak/>
        <w:t>distribution, chemical and petrochemical markets, to operate more efficiently, and to reduce energy usage, carbon emissions and environmental impact.</w:t>
      </w:r>
      <w:r w:rsidRPr="008816F6">
        <w:t xml:space="preserve"> </w:t>
      </w:r>
      <w:r w:rsidRPr="008816F6">
        <w:rPr>
          <w:shd w:val="clear" w:color="auto" w:fill="FFFFFF"/>
        </w:rPr>
        <w:t>In addition, WEG provides full solutions for renewable energy projects, producing complete wind turbine</w:t>
      </w:r>
      <w:r>
        <w:rPr>
          <w:shd w:val="clear" w:color="auto" w:fill="FFFFFF"/>
        </w:rPr>
        <w:t xml:space="preserve"> and solar energy</w:t>
      </w:r>
      <w:r w:rsidRPr="008816F6">
        <w:rPr>
          <w:shd w:val="clear" w:color="auto" w:fill="FFFFFF"/>
        </w:rPr>
        <w:t xml:space="preserve"> systems.</w:t>
      </w:r>
    </w:p>
    <w:p w14:paraId="115AC5C1" w14:textId="77777777" w:rsidR="00261098" w:rsidRPr="00303DA7" w:rsidRDefault="00261098" w:rsidP="00261098">
      <w:pPr>
        <w:spacing w:after="0" w:line="240" w:lineRule="auto"/>
        <w:rPr>
          <w:rFonts w:cs="Calibri"/>
          <w:b/>
          <w:bCs/>
          <w:sz w:val="24"/>
          <w:szCs w:val="24"/>
          <w:lang w:val="en-US"/>
        </w:rPr>
      </w:pPr>
    </w:p>
    <w:p w14:paraId="62614232" w14:textId="77777777" w:rsidR="00261098" w:rsidRPr="00303DA7" w:rsidRDefault="00261098" w:rsidP="002610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3DA7">
        <w:rPr>
          <w:rFonts w:cs="Calibri"/>
          <w:b/>
          <w:bCs/>
        </w:rPr>
        <w:t>Editorial Contact</w:t>
      </w:r>
    </w:p>
    <w:p w14:paraId="48356423" w14:textId="77777777" w:rsidR="00261098" w:rsidRPr="00303DA7" w:rsidRDefault="00261098" w:rsidP="00261098">
      <w:pPr>
        <w:spacing w:after="0" w:line="240" w:lineRule="auto"/>
        <w:rPr>
          <w:rFonts w:cs="Calibri"/>
        </w:rPr>
      </w:pPr>
      <w:r w:rsidRPr="00303DA7">
        <w:rPr>
          <w:rFonts w:cs="Calibri"/>
        </w:rPr>
        <w:t>Marco Giudici, Technical Publicity</w:t>
      </w:r>
      <w:r w:rsidRPr="00303DA7">
        <w:rPr>
          <w:rFonts w:cs="Calibri"/>
        </w:rPr>
        <w:br/>
        <w:t xml:space="preserve">Tel: +44 (0)1582 390991 </w:t>
      </w:r>
      <w:r w:rsidRPr="00303DA7">
        <w:rPr>
          <w:rFonts w:cs="Calibri"/>
        </w:rPr>
        <w:br/>
        <w:t xml:space="preserve">Email: </w:t>
      </w:r>
      <w:hyperlink r:id="rId20" w:history="1">
        <w:r w:rsidRPr="00303DA7">
          <w:rPr>
            <w:rFonts w:cs="Calibri"/>
            <w:color w:val="0000FF"/>
            <w:u w:val="single"/>
          </w:rPr>
          <w:t>mgiudici@technical-group.com</w:t>
        </w:r>
      </w:hyperlink>
      <w:r w:rsidRPr="00303DA7">
        <w:rPr>
          <w:rFonts w:cs="Calibri"/>
        </w:rPr>
        <w:t xml:space="preserve"> </w:t>
      </w:r>
    </w:p>
    <w:p w14:paraId="434F62BD" w14:textId="77777777" w:rsidR="00261098" w:rsidRPr="00303DA7" w:rsidRDefault="00261098" w:rsidP="0026109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78BC633" w14:textId="77777777" w:rsidR="00261098" w:rsidRPr="00303DA7" w:rsidRDefault="00261098" w:rsidP="002610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3DA7">
        <w:rPr>
          <w:rFonts w:cs="Calibri"/>
          <w:b/>
          <w:bCs/>
        </w:rPr>
        <w:t>Company Contact</w:t>
      </w:r>
    </w:p>
    <w:p w14:paraId="283F6EB1" w14:textId="77777777" w:rsidR="00261098" w:rsidRPr="00303DA7" w:rsidRDefault="00261098" w:rsidP="00261098">
      <w:pPr>
        <w:spacing w:after="0" w:line="240" w:lineRule="auto"/>
        <w:rPr>
          <w:rFonts w:cs="Calibri"/>
        </w:rPr>
      </w:pPr>
      <w:r w:rsidRPr="00303DA7">
        <w:rPr>
          <w:rFonts w:cs="Calibri"/>
        </w:rPr>
        <w:t xml:space="preserve">Marek Lukaszczyk, WEG (UK) Ltd </w:t>
      </w:r>
      <w:r w:rsidRPr="00303DA7">
        <w:rPr>
          <w:rFonts w:cs="Calibri"/>
        </w:rPr>
        <w:br/>
        <w:t>Tel: +44(0)1527 513800 Fax: +44(0)1527 513810</w:t>
      </w:r>
      <w:r w:rsidRPr="00303DA7">
        <w:rPr>
          <w:rFonts w:cs="Calibri"/>
        </w:rPr>
        <w:br/>
        <w:t xml:space="preserve">Email:  </w:t>
      </w:r>
      <w:hyperlink r:id="rId21" w:history="1">
        <w:r w:rsidRPr="00303DA7">
          <w:rPr>
            <w:rFonts w:cs="Calibri"/>
            <w:color w:val="0000FF"/>
            <w:u w:val="single"/>
          </w:rPr>
          <w:t>wegsales@wegelectricmotors.co.uk</w:t>
        </w:r>
      </w:hyperlink>
    </w:p>
    <w:p w14:paraId="24863FD0" w14:textId="77777777" w:rsidR="00261098" w:rsidRPr="00303DA7" w:rsidRDefault="00261098" w:rsidP="00261098">
      <w:pPr>
        <w:spacing w:after="0" w:line="240" w:lineRule="auto"/>
        <w:rPr>
          <w:rFonts w:cs="Calibri"/>
          <w:highlight w:val="cyan"/>
        </w:rPr>
      </w:pPr>
    </w:p>
    <w:p w14:paraId="3E6A4237" w14:textId="120C5EFF" w:rsidR="007658D0" w:rsidRPr="00C3134B" w:rsidRDefault="00261098" w:rsidP="00DA5B49">
      <w:pPr>
        <w:pStyle w:val="Heading2"/>
        <w:jc w:val="both"/>
        <w:rPr>
          <w:rFonts w:asciiTheme="minorHAnsi" w:hAnsiTheme="minorHAnsi"/>
          <w:b w:val="0"/>
          <w:sz w:val="22"/>
          <w:szCs w:val="22"/>
          <w:lang w:val="de-DE"/>
        </w:rPr>
      </w:pPr>
      <w:r w:rsidRPr="00C3134B">
        <w:rPr>
          <w:rFonts w:asciiTheme="minorHAnsi" w:hAnsiTheme="minorHAnsi" w:cs="Calibri"/>
          <w:b w:val="0"/>
          <w:color w:val="auto"/>
          <w:sz w:val="22"/>
          <w:szCs w:val="22"/>
          <w:lang w:val="de-DE"/>
        </w:rPr>
        <w:t xml:space="preserve">Web: </w:t>
      </w:r>
      <w:hyperlink r:id="rId22" w:history="1">
        <w:r w:rsidRPr="00C3134B">
          <w:rPr>
            <w:rFonts w:asciiTheme="minorHAnsi" w:hAnsiTheme="minorHAnsi" w:cs="Calibri"/>
            <w:b w:val="0"/>
            <w:color w:val="0000FF"/>
            <w:sz w:val="22"/>
            <w:szCs w:val="22"/>
            <w:u w:val="single"/>
            <w:lang w:val="de-DE"/>
          </w:rPr>
          <w:t>www.weg.net</w:t>
        </w:r>
      </w:hyperlink>
      <w:r w:rsidRPr="00C3134B">
        <w:rPr>
          <w:rFonts w:asciiTheme="minorHAnsi" w:hAnsiTheme="minorHAnsi" w:cs="Calibri"/>
          <w:b w:val="0"/>
          <w:color w:val="0000FF"/>
          <w:sz w:val="22"/>
          <w:szCs w:val="22"/>
          <w:u w:val="single"/>
          <w:lang w:val="de-DE"/>
        </w:rPr>
        <w:t>/uk</w:t>
      </w:r>
    </w:p>
    <w:sectPr w:rsidR="007658D0" w:rsidRPr="00C3134B" w:rsidSect="00D63EB7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2155" w:right="128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AEE01" w14:textId="77777777" w:rsidR="006066D8" w:rsidRDefault="006066D8">
      <w:r>
        <w:separator/>
      </w:r>
    </w:p>
  </w:endnote>
  <w:endnote w:type="continuationSeparator" w:id="0">
    <w:p w14:paraId="41269BCA" w14:textId="77777777" w:rsidR="006066D8" w:rsidRDefault="006066D8">
      <w:r>
        <w:continuationSeparator/>
      </w:r>
    </w:p>
  </w:endnote>
  <w:endnote w:type="continuationNotice" w:id="1">
    <w:p w14:paraId="2D2DE173" w14:textId="77777777" w:rsidR="006066D8" w:rsidRDefault="006066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T Pro 45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223DB" w14:textId="77777777" w:rsidR="009751B5" w:rsidRDefault="009751B5">
    <w:pPr>
      <w:pStyle w:val="Footer"/>
      <w:jc w:val="right"/>
      <w:rPr>
        <w:rFonts w:ascii="Helvetica" w:hAnsi="Helvetic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8F5AF" w14:textId="77777777" w:rsidR="009751B5" w:rsidRDefault="00261098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14D2A2F" wp14:editId="285808B8">
              <wp:simplePos x="0" y="0"/>
              <wp:positionH relativeFrom="page">
                <wp:posOffset>900430</wp:posOffset>
              </wp:positionH>
              <wp:positionV relativeFrom="page">
                <wp:posOffset>10009505</wp:posOffset>
              </wp:positionV>
              <wp:extent cx="5760085" cy="149860"/>
              <wp:effectExtent l="0" t="0" r="12065" b="254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344CC" w14:textId="77777777" w:rsidR="009751B5" w:rsidRDefault="009751B5">
                          <w:pPr>
                            <w:tabs>
                              <w:tab w:val="right" w:pos="9000"/>
                            </w:tabs>
                            <w:rPr>
                              <w:rFonts w:ascii="Helvetica" w:hAnsi="Helvetica" w:cs="Arial"/>
                              <w:sz w:val="16"/>
                              <w:szCs w:val="16"/>
                            </w:rPr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70.9pt;margin-top:788.15pt;width:453.5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AXMrwIAAKo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" filled="f" stroked="f">
              <v:textbox inset="0,0,0,0">
                <w:txbxContent>
                  <w:p w:rsidR="009751B5" w:rsidRDefault="009751B5">
                    <w:pPr>
                      <w:tabs>
                        <w:tab w:val="right" w:pos="9000"/>
                      </w:tabs>
                      <w:rPr>
                        <w:rFonts w:ascii="Helvetica" w:hAnsi="Helvetica" w:cs="Arial"/>
                        <w:sz w:val="16"/>
                        <w:szCs w:val="16"/>
                      </w:rPr>
                    </w:pPr>
                    <w:r>
                      <w:tab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A9C60" w14:textId="77777777" w:rsidR="006066D8" w:rsidRDefault="006066D8">
      <w:r>
        <w:separator/>
      </w:r>
    </w:p>
  </w:footnote>
  <w:footnote w:type="continuationSeparator" w:id="0">
    <w:p w14:paraId="698126BD" w14:textId="77777777" w:rsidR="006066D8" w:rsidRDefault="006066D8">
      <w:r>
        <w:continuationSeparator/>
      </w:r>
    </w:p>
  </w:footnote>
  <w:footnote w:type="continuationNotice" w:id="1">
    <w:p w14:paraId="2527CC14" w14:textId="77777777" w:rsidR="006066D8" w:rsidRDefault="006066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584AF" w14:textId="77777777" w:rsidR="009751B5" w:rsidRDefault="009751B5">
    <w:pPr>
      <w:pStyle w:val="Header"/>
    </w:pPr>
  </w:p>
  <w:p w14:paraId="7D5FEDB6" w14:textId="77777777" w:rsidR="009751B5" w:rsidRDefault="009751B5">
    <w:pPr>
      <w:pStyle w:val="Header"/>
    </w:pPr>
  </w:p>
  <w:p w14:paraId="642F4B89" w14:textId="77777777" w:rsidR="009751B5" w:rsidRDefault="009751B5">
    <w:pPr>
      <w:pStyle w:val="Header"/>
    </w:pPr>
  </w:p>
  <w:p w14:paraId="0571C0AF" w14:textId="77777777" w:rsidR="009751B5" w:rsidRDefault="009751B5">
    <w:pPr>
      <w:pStyle w:val="Header"/>
    </w:pPr>
  </w:p>
  <w:p w14:paraId="77F99AFD" w14:textId="77777777" w:rsidR="009751B5" w:rsidRDefault="009751B5">
    <w:pPr>
      <w:pStyle w:val="Header"/>
    </w:pPr>
  </w:p>
  <w:p w14:paraId="3DBBDC90" w14:textId="77777777" w:rsidR="009751B5" w:rsidRDefault="003F7C14">
    <w:pPr>
      <w:pStyle w:val="Header"/>
    </w:pPr>
    <w:r>
      <w:rPr>
        <w:noProof/>
        <w:lang w:bidi="ar-SA"/>
      </w:rPr>
      <w:drawing>
        <wp:anchor distT="0" distB="0" distL="114300" distR="114300" simplePos="0" relativeHeight="251657216" behindDoc="1" locked="1" layoutInCell="0" allowOverlap="1" wp14:anchorId="1309E529" wp14:editId="7DA91B0D">
          <wp:simplePos x="0" y="0"/>
          <wp:positionH relativeFrom="page">
            <wp:posOffset>-36195</wp:posOffset>
          </wp:positionH>
          <wp:positionV relativeFrom="page">
            <wp:posOffset>1908175</wp:posOffset>
          </wp:positionV>
          <wp:extent cx="723900" cy="1924050"/>
          <wp:effectExtent l="0" t="0" r="0" b="0"/>
          <wp:wrapNone/>
          <wp:docPr id="6" name="Bild 4" descr="Kas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Kas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92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6192" behindDoc="0" locked="1" layoutInCell="1" allowOverlap="1" wp14:anchorId="5B7FB4A9" wp14:editId="4D42A9CF">
          <wp:simplePos x="0" y="0"/>
          <wp:positionH relativeFrom="page">
            <wp:posOffset>5760720</wp:posOffset>
          </wp:positionH>
          <wp:positionV relativeFrom="page">
            <wp:posOffset>720090</wp:posOffset>
          </wp:positionV>
          <wp:extent cx="723900" cy="504825"/>
          <wp:effectExtent l="0" t="0" r="0" b="9525"/>
          <wp:wrapNone/>
          <wp:docPr id="2" name="Bild 2" descr="WEG_4c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WEG_4c Ko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5168" behindDoc="1" locked="1" layoutInCell="1" allowOverlap="1" wp14:anchorId="1179520E" wp14:editId="764D8D1E">
          <wp:simplePos x="0" y="0"/>
          <wp:positionH relativeFrom="page">
            <wp:posOffset>5760720</wp:posOffset>
          </wp:positionH>
          <wp:positionV relativeFrom="page">
            <wp:posOffset>720090</wp:posOffset>
          </wp:positionV>
          <wp:extent cx="723900" cy="504825"/>
          <wp:effectExtent l="0" t="0" r="0" b="9525"/>
          <wp:wrapNone/>
          <wp:docPr id="3" name="Bild 1" descr="WEG_4c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EG_4c Ko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409CB" w14:textId="77777777" w:rsidR="009751B5" w:rsidRDefault="009751B5">
    <w:pPr>
      <w:pStyle w:val="Header"/>
      <w:rPr>
        <w:rFonts w:ascii="Calibri" w:hAnsi="Calibri" w:cs="Calibri"/>
      </w:rPr>
    </w:pPr>
  </w:p>
  <w:p w14:paraId="2BA870A9" w14:textId="77777777" w:rsidR="009751B5" w:rsidRPr="00BE30BB" w:rsidRDefault="009751B5">
    <w:pPr>
      <w:spacing w:after="0"/>
      <w:rPr>
        <w:rFonts w:cs="Calibri"/>
        <w:sz w:val="36"/>
        <w:szCs w:val="36"/>
      </w:rPr>
    </w:pPr>
    <w:r>
      <w:rPr>
        <w:sz w:val="36"/>
      </w:rPr>
      <w:t>PRESS RELEASE</w:t>
    </w:r>
  </w:p>
  <w:p w14:paraId="77F6DAE8" w14:textId="77777777" w:rsidR="009751B5" w:rsidRPr="00BE30BB" w:rsidRDefault="009751B5">
    <w:pPr>
      <w:pStyle w:val="Header"/>
      <w:rPr>
        <w:rFonts w:ascii="Calibri" w:hAnsi="Calibri" w:cs="Calibri"/>
      </w:rPr>
    </w:pPr>
  </w:p>
  <w:p w14:paraId="5438FC7A" w14:textId="77777777" w:rsidR="009751B5" w:rsidRDefault="003F7C14">
    <w:pPr>
      <w:pStyle w:val="Header"/>
      <w:rPr>
        <w:rFonts w:ascii="Calibri" w:hAnsi="Calibri" w:cs="Calibri"/>
        <w:sz w:val="22"/>
        <w:szCs w:val="22"/>
      </w:rPr>
    </w:pPr>
    <w:r>
      <w:rPr>
        <w:noProof/>
        <w:sz w:val="22"/>
        <w:szCs w:val="22"/>
        <w:lang w:bidi="ar-SA"/>
      </w:rPr>
      <w:drawing>
        <wp:anchor distT="0" distB="0" distL="114300" distR="114300" simplePos="0" relativeHeight="251659264" behindDoc="1" locked="1" layoutInCell="1" allowOverlap="1" wp14:anchorId="182BB448" wp14:editId="5FAFF5B6">
          <wp:simplePos x="0" y="0"/>
          <wp:positionH relativeFrom="page">
            <wp:posOffset>-36195</wp:posOffset>
          </wp:positionH>
          <wp:positionV relativeFrom="page">
            <wp:posOffset>1908175</wp:posOffset>
          </wp:positionV>
          <wp:extent cx="723900" cy="1924050"/>
          <wp:effectExtent l="0" t="0" r="0" b="0"/>
          <wp:wrapNone/>
          <wp:docPr id="4" name="Bild 13" descr="Kas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Kas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92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sz w:val="22"/>
      </w:rPr>
      <w:t>Ref.: WEG000709</w:t>
    </w:r>
  </w:p>
  <w:p w14:paraId="293ABA73" w14:textId="77777777" w:rsidR="009751B5" w:rsidRPr="00BE30BB" w:rsidRDefault="009751B5">
    <w:pPr>
      <w:pStyle w:val="Header"/>
      <w:rPr>
        <w:rFonts w:ascii="Calibri" w:hAnsi="Calibri" w:cs="Calibri"/>
        <w:sz w:val="22"/>
        <w:szCs w:val="22"/>
      </w:rPr>
    </w:pPr>
    <w:r>
      <w:rPr>
        <w:rFonts w:ascii="Calibri" w:hAnsi="Calibri"/>
        <w:sz w:val="22"/>
      </w:rPr>
      <w:t>Date: 25 April 2016</w:t>
    </w:r>
  </w:p>
  <w:p w14:paraId="4D0F975B" w14:textId="77777777" w:rsidR="009751B5" w:rsidRPr="00623767" w:rsidRDefault="009751B5" w:rsidP="00476974">
    <w:pPr>
      <w:pStyle w:val="Header"/>
      <w:rPr>
        <w:rFonts w:ascii="Calibri" w:hAnsi="Calibri" w:cs="Calibri"/>
        <w:sz w:val="22"/>
        <w:szCs w:val="22"/>
      </w:rPr>
    </w:pPr>
    <w:r>
      <w:tab/>
    </w:r>
    <w:r>
      <w:tab/>
    </w:r>
    <w:r>
      <w:rPr>
        <w:rFonts w:ascii="Calibri" w:hAnsi="Calibri"/>
        <w:sz w:val="22"/>
      </w:rPr>
      <w:t>WEG at Hannover Messe: Hall 15, Stand F11</w:t>
    </w:r>
  </w:p>
  <w:p w14:paraId="6A2E6622" w14:textId="77777777" w:rsidR="009751B5" w:rsidRDefault="003F7C14">
    <w:pPr>
      <w:pStyle w:val="Header"/>
      <w:rPr>
        <w:rFonts w:ascii="Calibri" w:hAnsi="Calibri" w:cs="Calibri"/>
      </w:rPr>
    </w:pPr>
    <w:r>
      <w:rPr>
        <w:noProof/>
        <w:lang w:bidi="ar-SA"/>
      </w:rPr>
      <w:drawing>
        <wp:anchor distT="0" distB="0" distL="114300" distR="114300" simplePos="0" relativeHeight="251658240" behindDoc="0" locked="1" layoutInCell="1" allowOverlap="1" wp14:anchorId="7C7232DC" wp14:editId="441629C4">
          <wp:simplePos x="0" y="0"/>
          <wp:positionH relativeFrom="page">
            <wp:posOffset>5760720</wp:posOffset>
          </wp:positionH>
          <wp:positionV relativeFrom="page">
            <wp:posOffset>720090</wp:posOffset>
          </wp:positionV>
          <wp:extent cx="723900" cy="504825"/>
          <wp:effectExtent l="0" t="0" r="0" b="9525"/>
          <wp:wrapNone/>
          <wp:docPr id="5" name="Bild 11" descr="WEG_4c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WEG_4c Ko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1A"/>
    <w:rsid w:val="000253A3"/>
    <w:rsid w:val="0003273D"/>
    <w:rsid w:val="00037A81"/>
    <w:rsid w:val="00042795"/>
    <w:rsid w:val="00043C93"/>
    <w:rsid w:val="00052634"/>
    <w:rsid w:val="000532CB"/>
    <w:rsid w:val="00055171"/>
    <w:rsid w:val="000614FA"/>
    <w:rsid w:val="000621B5"/>
    <w:rsid w:val="000803BE"/>
    <w:rsid w:val="000819C7"/>
    <w:rsid w:val="00086460"/>
    <w:rsid w:val="0008752C"/>
    <w:rsid w:val="00093DE5"/>
    <w:rsid w:val="00094E26"/>
    <w:rsid w:val="000A4648"/>
    <w:rsid w:val="000B53F0"/>
    <w:rsid w:val="000B63B9"/>
    <w:rsid w:val="000E6D6E"/>
    <w:rsid w:val="000F3799"/>
    <w:rsid w:val="001078F9"/>
    <w:rsid w:val="00117081"/>
    <w:rsid w:val="00123373"/>
    <w:rsid w:val="00140750"/>
    <w:rsid w:val="001412F6"/>
    <w:rsid w:val="00154AA5"/>
    <w:rsid w:val="00175C7B"/>
    <w:rsid w:val="0018323A"/>
    <w:rsid w:val="0019171E"/>
    <w:rsid w:val="00191A68"/>
    <w:rsid w:val="001D21CD"/>
    <w:rsid w:val="001E3100"/>
    <w:rsid w:val="0020370F"/>
    <w:rsid w:val="00205DFB"/>
    <w:rsid w:val="0021061F"/>
    <w:rsid w:val="00225A98"/>
    <w:rsid w:val="002268C5"/>
    <w:rsid w:val="00242467"/>
    <w:rsid w:val="00251209"/>
    <w:rsid w:val="00256D04"/>
    <w:rsid w:val="00261098"/>
    <w:rsid w:val="002871B9"/>
    <w:rsid w:val="00293DFE"/>
    <w:rsid w:val="002A308C"/>
    <w:rsid w:val="00301C3D"/>
    <w:rsid w:val="003154FB"/>
    <w:rsid w:val="0034191A"/>
    <w:rsid w:val="00350EE7"/>
    <w:rsid w:val="00351819"/>
    <w:rsid w:val="00361145"/>
    <w:rsid w:val="003B79E7"/>
    <w:rsid w:val="003E74DD"/>
    <w:rsid w:val="003F7C14"/>
    <w:rsid w:val="00404F7A"/>
    <w:rsid w:val="00433EE7"/>
    <w:rsid w:val="0045477E"/>
    <w:rsid w:val="00476974"/>
    <w:rsid w:val="00477AED"/>
    <w:rsid w:val="00480BD0"/>
    <w:rsid w:val="00485EE0"/>
    <w:rsid w:val="00486875"/>
    <w:rsid w:val="0049103D"/>
    <w:rsid w:val="004D698D"/>
    <w:rsid w:val="00501BED"/>
    <w:rsid w:val="00503FC6"/>
    <w:rsid w:val="00513F25"/>
    <w:rsid w:val="00541753"/>
    <w:rsid w:val="0054366E"/>
    <w:rsid w:val="00546905"/>
    <w:rsid w:val="00551C85"/>
    <w:rsid w:val="005A32CD"/>
    <w:rsid w:val="005C211C"/>
    <w:rsid w:val="005E4E93"/>
    <w:rsid w:val="005E6564"/>
    <w:rsid w:val="00601C48"/>
    <w:rsid w:val="006066D8"/>
    <w:rsid w:val="00620084"/>
    <w:rsid w:val="006232B6"/>
    <w:rsid w:val="00623767"/>
    <w:rsid w:val="00632437"/>
    <w:rsid w:val="00644F5C"/>
    <w:rsid w:val="006618F3"/>
    <w:rsid w:val="00671CEC"/>
    <w:rsid w:val="00677C9E"/>
    <w:rsid w:val="006A470D"/>
    <w:rsid w:val="006A5C03"/>
    <w:rsid w:val="006B0F8C"/>
    <w:rsid w:val="006C35EE"/>
    <w:rsid w:val="006D2F81"/>
    <w:rsid w:val="006D5AAE"/>
    <w:rsid w:val="00712EB6"/>
    <w:rsid w:val="00722D40"/>
    <w:rsid w:val="00724E2C"/>
    <w:rsid w:val="00757DFC"/>
    <w:rsid w:val="0076268A"/>
    <w:rsid w:val="00764501"/>
    <w:rsid w:val="007658D0"/>
    <w:rsid w:val="007818F8"/>
    <w:rsid w:val="007D0CD4"/>
    <w:rsid w:val="007F2090"/>
    <w:rsid w:val="00821D4F"/>
    <w:rsid w:val="008264C1"/>
    <w:rsid w:val="0084253E"/>
    <w:rsid w:val="008673CD"/>
    <w:rsid w:val="00884FCE"/>
    <w:rsid w:val="008870E9"/>
    <w:rsid w:val="008A20E3"/>
    <w:rsid w:val="008B3730"/>
    <w:rsid w:val="008B4523"/>
    <w:rsid w:val="008C596F"/>
    <w:rsid w:val="008E271C"/>
    <w:rsid w:val="008E6087"/>
    <w:rsid w:val="00900D83"/>
    <w:rsid w:val="00903A85"/>
    <w:rsid w:val="00907366"/>
    <w:rsid w:val="00915B99"/>
    <w:rsid w:val="0093172A"/>
    <w:rsid w:val="009323C5"/>
    <w:rsid w:val="0093497A"/>
    <w:rsid w:val="009429E4"/>
    <w:rsid w:val="00943BA5"/>
    <w:rsid w:val="009751B5"/>
    <w:rsid w:val="00987F6B"/>
    <w:rsid w:val="009A34CF"/>
    <w:rsid w:val="009A3547"/>
    <w:rsid w:val="009A5659"/>
    <w:rsid w:val="009A6AAF"/>
    <w:rsid w:val="009B5B3E"/>
    <w:rsid w:val="009C414B"/>
    <w:rsid w:val="009E39FB"/>
    <w:rsid w:val="00A431FD"/>
    <w:rsid w:val="00A50025"/>
    <w:rsid w:val="00A560C1"/>
    <w:rsid w:val="00A84E06"/>
    <w:rsid w:val="00A9716E"/>
    <w:rsid w:val="00AA0805"/>
    <w:rsid w:val="00AC2ABF"/>
    <w:rsid w:val="00AC465B"/>
    <w:rsid w:val="00B21DD9"/>
    <w:rsid w:val="00B4087A"/>
    <w:rsid w:val="00B66D70"/>
    <w:rsid w:val="00B84434"/>
    <w:rsid w:val="00BA5038"/>
    <w:rsid w:val="00BA5BE3"/>
    <w:rsid w:val="00BD1D0E"/>
    <w:rsid w:val="00BE1EC5"/>
    <w:rsid w:val="00BE30BB"/>
    <w:rsid w:val="00C06963"/>
    <w:rsid w:val="00C13682"/>
    <w:rsid w:val="00C3134B"/>
    <w:rsid w:val="00C6022D"/>
    <w:rsid w:val="00C750AB"/>
    <w:rsid w:val="00CA0611"/>
    <w:rsid w:val="00CA554D"/>
    <w:rsid w:val="00CB26F5"/>
    <w:rsid w:val="00CB71DD"/>
    <w:rsid w:val="00CC5085"/>
    <w:rsid w:val="00CE4921"/>
    <w:rsid w:val="00D15D4E"/>
    <w:rsid w:val="00D31D4B"/>
    <w:rsid w:val="00D33745"/>
    <w:rsid w:val="00D341A4"/>
    <w:rsid w:val="00D3727E"/>
    <w:rsid w:val="00D45A83"/>
    <w:rsid w:val="00D53E43"/>
    <w:rsid w:val="00D60566"/>
    <w:rsid w:val="00D63994"/>
    <w:rsid w:val="00D63B7D"/>
    <w:rsid w:val="00D63EB7"/>
    <w:rsid w:val="00D81816"/>
    <w:rsid w:val="00DA5B49"/>
    <w:rsid w:val="00DA70AC"/>
    <w:rsid w:val="00DE0389"/>
    <w:rsid w:val="00DF563F"/>
    <w:rsid w:val="00E14A2C"/>
    <w:rsid w:val="00E43344"/>
    <w:rsid w:val="00E53AAA"/>
    <w:rsid w:val="00E6763E"/>
    <w:rsid w:val="00E7393E"/>
    <w:rsid w:val="00E84896"/>
    <w:rsid w:val="00E93B02"/>
    <w:rsid w:val="00EC5A67"/>
    <w:rsid w:val="00F12E57"/>
    <w:rsid w:val="00F150DE"/>
    <w:rsid w:val="00F26475"/>
    <w:rsid w:val="00F4098A"/>
    <w:rsid w:val="00F83B1A"/>
    <w:rsid w:val="00F94357"/>
    <w:rsid w:val="00F94454"/>
    <w:rsid w:val="00FA3ED4"/>
    <w:rsid w:val="00FA43ED"/>
    <w:rsid w:val="00FD1BFA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16CED11"/>
  <w15:docId w15:val="{CF60CBDC-D8D3-40FE-AE23-B20E0D32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EB7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2">
    <w:name w:val="heading 2"/>
    <w:basedOn w:val="Normal"/>
    <w:link w:val="Heading2Char"/>
    <w:qFormat/>
    <w:rsid w:val="00D63EB7"/>
    <w:pPr>
      <w:spacing w:after="0" w:line="240" w:lineRule="auto"/>
      <w:outlineLvl w:val="1"/>
    </w:pPr>
    <w:rPr>
      <w:rFonts w:ascii="Arial" w:hAnsi="Arial" w:cs="Arial"/>
      <w:b/>
      <w:bCs/>
      <w:color w:val="0E3984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2Zchn">
    <w:name w:val="Überschrift 2 Zchn"/>
    <w:locked/>
    <w:rsid w:val="00D63EB7"/>
    <w:rPr>
      <w:rFonts w:ascii="Arial" w:hAnsi="Arial" w:cs="Arial"/>
      <w:b/>
      <w:bCs/>
      <w:color w:val="0E3984"/>
      <w:sz w:val="34"/>
      <w:szCs w:val="34"/>
      <w:lang w:val="en-GB" w:eastAsia="en-GB"/>
    </w:rPr>
  </w:style>
  <w:style w:type="paragraph" w:customStyle="1" w:styleId="01LAddressOverlineHN456">
    <w:name w:val="01 (L) / Address Overline HN45 6"/>
    <w:aliases w:val="25pt"/>
    <w:basedOn w:val="Normal"/>
    <w:next w:val="Normal"/>
    <w:rsid w:val="00D63EB7"/>
    <w:pPr>
      <w:autoSpaceDE w:val="0"/>
      <w:autoSpaceDN w:val="0"/>
      <w:adjustRightInd w:val="0"/>
      <w:spacing w:after="0" w:line="170" w:lineRule="atLeast"/>
      <w:textAlignment w:val="center"/>
    </w:pPr>
    <w:rPr>
      <w:rFonts w:ascii="Helvetica Neue LT Pro 45 Light" w:hAnsi="Helvetica Neue LT Pro 45 Light" w:cs="Helvetica Neue LT Pro 45 Light"/>
      <w:color w:val="000000"/>
      <w:sz w:val="13"/>
      <w:szCs w:val="13"/>
    </w:rPr>
  </w:style>
  <w:style w:type="character" w:customStyle="1" w:styleId="01LHN456">
    <w:name w:val="01 (L) / HN45 6"/>
    <w:aliases w:val="25pt / black"/>
    <w:rsid w:val="00D63EB7"/>
    <w:rPr>
      <w:rFonts w:ascii="Helvetica Neue LT Pro 45 Light" w:hAnsi="Helvetica Neue LT Pro 45 Light"/>
      <w:color w:val="000000"/>
      <w:spacing w:val="0"/>
      <w:w w:val="100"/>
      <w:position w:val="0"/>
      <w:sz w:val="13"/>
      <w:u w:val="none"/>
      <w:vertAlign w:val="baseline"/>
      <w:lang w:val="en-GB"/>
    </w:rPr>
  </w:style>
  <w:style w:type="character" w:customStyle="1" w:styleId="06LHN456ptblack">
    <w:name w:val="06 (L) / HN45 6pt / black"/>
    <w:rsid w:val="00D63EB7"/>
    <w:rPr>
      <w:rFonts w:ascii="Helvetica Neue LT Pro 45 Light" w:hAnsi="Helvetica Neue LT Pro 45 Light"/>
      <w:color w:val="000000"/>
      <w:spacing w:val="0"/>
      <w:w w:val="100"/>
      <w:position w:val="0"/>
      <w:sz w:val="12"/>
      <w:u w:val="none"/>
      <w:vertAlign w:val="baseline"/>
      <w:lang w:val="en-GB"/>
    </w:rPr>
  </w:style>
  <w:style w:type="paragraph" w:styleId="Header">
    <w:name w:val="header"/>
    <w:basedOn w:val="Normal"/>
    <w:uiPriority w:val="99"/>
    <w:rsid w:val="00D63EB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KopfzeileZchn">
    <w:name w:val="Kopfzeile Zchn"/>
    <w:uiPriority w:val="99"/>
    <w:locked/>
    <w:rsid w:val="00D63EB7"/>
    <w:rPr>
      <w:rFonts w:ascii="Calibri" w:hAnsi="Calibri" w:cs="Times New Roman"/>
      <w:lang w:val="en-GB"/>
    </w:rPr>
  </w:style>
  <w:style w:type="paragraph" w:styleId="Footer">
    <w:name w:val="footer"/>
    <w:basedOn w:val="Normal"/>
    <w:rsid w:val="00D63EB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uzeileZchn">
    <w:name w:val="Fußzeile Zchn"/>
    <w:semiHidden/>
    <w:locked/>
    <w:rsid w:val="00D63EB7"/>
    <w:rPr>
      <w:rFonts w:ascii="Calibri" w:hAnsi="Calibri" w:cs="Times New Roman"/>
      <w:lang w:val="en-GB"/>
    </w:rPr>
  </w:style>
  <w:style w:type="paragraph" w:customStyle="1" w:styleId="06LFooterHN456pt">
    <w:name w:val="06 (L) / Footer HN45 6pt"/>
    <w:basedOn w:val="Normal"/>
    <w:next w:val="Normal"/>
    <w:rsid w:val="00D63EB7"/>
    <w:pPr>
      <w:tabs>
        <w:tab w:val="left" w:pos="227"/>
        <w:tab w:val="left" w:pos="340"/>
        <w:tab w:val="left" w:pos="454"/>
        <w:tab w:val="left" w:pos="567"/>
        <w:tab w:val="left" w:pos="680"/>
        <w:tab w:val="left" w:pos="794"/>
        <w:tab w:val="left" w:pos="907"/>
        <w:tab w:val="left" w:pos="1020"/>
        <w:tab w:val="left" w:pos="1134"/>
      </w:tabs>
      <w:autoSpaceDE w:val="0"/>
      <w:autoSpaceDN w:val="0"/>
      <w:adjustRightInd w:val="0"/>
      <w:spacing w:after="0" w:line="170" w:lineRule="atLeast"/>
      <w:textAlignment w:val="center"/>
    </w:pPr>
    <w:rPr>
      <w:rFonts w:ascii="Helvetica Neue LT Pro 45 Light" w:hAnsi="Helvetica Neue LT Pro 45 Light" w:cs="Helvetica Neue LT Pro 45 Light"/>
      <w:color w:val="000000"/>
      <w:sz w:val="12"/>
      <w:szCs w:val="12"/>
    </w:rPr>
  </w:style>
  <w:style w:type="character" w:styleId="Hyperlink">
    <w:name w:val="Hyperlink"/>
    <w:rsid w:val="00D63EB7"/>
    <w:rPr>
      <w:rFonts w:cs="Times New Roman"/>
      <w:color w:val="0000FF"/>
      <w:u w:val="single"/>
    </w:rPr>
  </w:style>
  <w:style w:type="paragraph" w:customStyle="1" w:styleId="KeinAbsatzformat">
    <w:name w:val="[Kein Absatzformat]"/>
    <w:rsid w:val="00D63EB7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styleId="PageNumber">
    <w:name w:val="page number"/>
    <w:rsid w:val="00D63EB7"/>
    <w:rPr>
      <w:rFonts w:cs="Times New Roman"/>
    </w:rPr>
  </w:style>
  <w:style w:type="character" w:customStyle="1" w:styleId="Heading2Char">
    <w:name w:val="Heading 2 Char"/>
    <w:link w:val="Heading2"/>
    <w:rsid w:val="00D15D4E"/>
    <w:rPr>
      <w:rFonts w:ascii="Arial" w:hAnsi="Arial" w:cs="Arial"/>
      <w:b/>
      <w:bCs/>
      <w:color w:val="0E3984"/>
      <w:sz w:val="34"/>
      <w:szCs w:val="34"/>
    </w:rPr>
  </w:style>
  <w:style w:type="paragraph" w:styleId="NormalWeb">
    <w:name w:val="Normal (Web)"/>
    <w:basedOn w:val="Normal"/>
    <w:rsid w:val="00D63EB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D63EB7"/>
    <w:rPr>
      <w:rFonts w:cs="Times New Roman"/>
      <w:b/>
      <w:bCs/>
    </w:rPr>
  </w:style>
  <w:style w:type="character" w:styleId="CommentReference">
    <w:name w:val="annotation reference"/>
    <w:semiHidden/>
    <w:rsid w:val="00D63EB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63E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ocked/>
    <w:rsid w:val="00D63EB7"/>
    <w:rPr>
      <w:rFonts w:ascii="Calibri" w:hAnsi="Calibri" w:cs="Times New Roman"/>
      <w:lang w:val="en-GB" w:eastAsia="en-GB"/>
    </w:rPr>
  </w:style>
  <w:style w:type="paragraph" w:customStyle="1" w:styleId="Kommentarthema1">
    <w:name w:val="Kommentarthema1"/>
    <w:basedOn w:val="CommentText"/>
    <w:next w:val="CommentText"/>
    <w:rsid w:val="00D63EB7"/>
    <w:rPr>
      <w:b/>
      <w:bCs/>
    </w:rPr>
  </w:style>
  <w:style w:type="character" w:customStyle="1" w:styleId="KommentarthemaZchn">
    <w:name w:val="Kommentarthema Zchn"/>
    <w:locked/>
    <w:rsid w:val="00D63EB7"/>
    <w:rPr>
      <w:rFonts w:ascii="Calibri" w:hAnsi="Calibri" w:cs="Times New Roman"/>
      <w:b/>
      <w:bCs/>
      <w:lang w:val="en-GB" w:eastAsia="en-GB"/>
    </w:rPr>
  </w:style>
  <w:style w:type="paragraph" w:customStyle="1" w:styleId="Sprechblasentext1">
    <w:name w:val="Sprechblasentext1"/>
    <w:basedOn w:val="Normal"/>
    <w:rsid w:val="00D6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ocked/>
    <w:rsid w:val="00D63EB7"/>
    <w:rPr>
      <w:rFonts w:ascii="Tahoma" w:hAnsi="Tahoma" w:cs="Tahoma"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rsid w:val="00D6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3994"/>
    <w:rPr>
      <w:rFonts w:ascii="Tahoma" w:hAnsi="Tahoma" w:cs="Tahoma"/>
      <w:sz w:val="16"/>
      <w:szCs w:val="16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308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A308C"/>
    <w:rPr>
      <w:rFonts w:ascii="Calibri" w:hAnsi="Calibri"/>
    </w:rPr>
  </w:style>
  <w:style w:type="character" w:customStyle="1" w:styleId="CommentSubjectChar">
    <w:name w:val="Comment Subject Char"/>
    <w:basedOn w:val="CommentTextChar"/>
    <w:link w:val="CommentSubject"/>
    <w:semiHidden/>
    <w:rsid w:val="002A308C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WEG_Europe" TargetMode="External"/><Relationship Id="rId13" Type="http://schemas.openxmlformats.org/officeDocument/2006/relationships/image" Target="cid:image002.png@01D1755A.0BD54E10" TargetMode="External"/><Relationship Id="rId18" Type="http://schemas.openxmlformats.org/officeDocument/2006/relationships/image" Target="media/image5.jpe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mailto:sclarke@technical-group.com" TargetMode="External"/><Relationship Id="rId7" Type="http://schemas.openxmlformats.org/officeDocument/2006/relationships/hyperlink" Target="http://www.weg.net/uk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4.jpe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cid:image003.png@01D1755A.0BD54E10" TargetMode="External"/><Relationship Id="rId20" Type="http://schemas.openxmlformats.org/officeDocument/2006/relationships/hyperlink" Target="mailto:mgiudici@technical-group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lus.google.com/103642553426782648112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cid:image001.png@01D1755A.0BD54E10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linkedin.com/company/weg-europe" TargetMode="External"/><Relationship Id="rId22" Type="http://schemas.openxmlformats.org/officeDocument/2006/relationships/hyperlink" Target="http://www.weg.net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chPub%20Shared%20Clients\WEG%20on%20TechPubUK\Templates\WEG_Letter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FF0C5-273F-4344-8536-4092BB52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WEG_Letter1</Template>
  <TotalTime>1</TotalTime>
  <Pages>3</Pages>
  <Words>590</Words>
  <Characters>3743</Characters>
  <Application>Microsoft Office Word</Application>
  <DocSecurity>4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WEG launches new cost-effective variable speed drive with embedded micro-PLC</vt:lpstr>
      <vt:lpstr>WEG launches new cost-effective variable speed drive with embedded micro-PLC</vt:lpstr>
      <vt:lpstr>WEG launches new cost-effective variable speed drive with embedded micro-PLC</vt:lpstr>
    </vt:vector>
  </TitlesOfParts>
  <Company>WEG</Company>
  <LinksUpToDate>false</LinksUpToDate>
  <CharactersWithSpaces>4325</CharactersWithSpaces>
  <SharedDoc>false</SharedDoc>
  <HLinks>
    <vt:vector size="66" baseType="variant">
      <vt:variant>
        <vt:i4>5111808</vt:i4>
      </vt:variant>
      <vt:variant>
        <vt:i4>30</vt:i4>
      </vt:variant>
      <vt:variant>
        <vt:i4>0</vt:i4>
      </vt:variant>
      <vt:variant>
        <vt:i4>5</vt:i4>
      </vt:variant>
      <vt:variant>
        <vt:lpwstr>http://www.wattdrive.com/</vt:lpwstr>
      </vt:variant>
      <vt:variant>
        <vt:lpwstr/>
      </vt:variant>
      <vt:variant>
        <vt:i4>2162814</vt:i4>
      </vt:variant>
      <vt:variant>
        <vt:i4>27</vt:i4>
      </vt:variant>
      <vt:variant>
        <vt:i4>0</vt:i4>
      </vt:variant>
      <vt:variant>
        <vt:i4>5</vt:i4>
      </vt:variant>
      <vt:variant>
        <vt:lpwstr>http://www.weg.net/</vt:lpwstr>
      </vt:variant>
      <vt:variant>
        <vt:lpwstr/>
      </vt:variant>
      <vt:variant>
        <vt:i4>8192078</vt:i4>
      </vt:variant>
      <vt:variant>
        <vt:i4>24</vt:i4>
      </vt:variant>
      <vt:variant>
        <vt:i4>0</vt:i4>
      </vt:variant>
      <vt:variant>
        <vt:i4>5</vt:i4>
      </vt:variant>
      <vt:variant>
        <vt:lpwstr>mailto:ponweiser@wattdrive.com</vt:lpwstr>
      </vt:variant>
      <vt:variant>
        <vt:lpwstr/>
      </vt:variant>
      <vt:variant>
        <vt:i4>8192078</vt:i4>
      </vt:variant>
      <vt:variant>
        <vt:i4>21</vt:i4>
      </vt:variant>
      <vt:variant>
        <vt:i4>0</vt:i4>
      </vt:variant>
      <vt:variant>
        <vt:i4>5</vt:i4>
      </vt:variant>
      <vt:variant>
        <vt:lpwstr>mailto:ponweiser@wattdrive.com</vt:lpwstr>
      </vt:variant>
      <vt:variant>
        <vt:lpwstr/>
      </vt:variant>
      <vt:variant>
        <vt:i4>7340059</vt:i4>
      </vt:variant>
      <vt:variant>
        <vt:i4>18</vt:i4>
      </vt:variant>
      <vt:variant>
        <vt:i4>0</vt:i4>
      </vt:variant>
      <vt:variant>
        <vt:i4>5</vt:i4>
      </vt:variant>
      <vt:variant>
        <vt:lpwstr>mailto:mherten@technical-group.com</vt:lpwstr>
      </vt:variant>
      <vt:variant>
        <vt:lpwstr/>
      </vt:variant>
      <vt:variant>
        <vt:i4>2228279</vt:i4>
      </vt:variant>
      <vt:variant>
        <vt:i4>12</vt:i4>
      </vt:variant>
      <vt:variant>
        <vt:i4>0</vt:i4>
      </vt:variant>
      <vt:variant>
        <vt:i4>5</vt:i4>
      </vt:variant>
      <vt:variant>
        <vt:lpwstr>http://www.linkedin.com/company/weg-europe</vt:lpwstr>
      </vt:variant>
      <vt:variant>
        <vt:lpwstr/>
      </vt:variant>
      <vt:variant>
        <vt:i4>10</vt:i4>
      </vt:variant>
      <vt:variant>
        <vt:i4>6</vt:i4>
      </vt:variant>
      <vt:variant>
        <vt:i4>0</vt:i4>
      </vt:variant>
      <vt:variant>
        <vt:i4>5</vt:i4>
      </vt:variant>
      <vt:variant>
        <vt:lpwstr>https://plus.google.com/103642553426782648112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http://www.twitter.com/WEG_Europe</vt:lpwstr>
      </vt:variant>
      <vt:variant>
        <vt:lpwstr/>
      </vt:variant>
      <vt:variant>
        <vt:i4>7733324</vt:i4>
      </vt:variant>
      <vt:variant>
        <vt:i4>5210</vt:i4>
      </vt:variant>
      <vt:variant>
        <vt:i4>1026</vt:i4>
      </vt:variant>
      <vt:variant>
        <vt:i4>1</vt:i4>
      </vt:variant>
      <vt:variant>
        <vt:lpwstr>cid:image001.jpg@01D019E0.28055070</vt:lpwstr>
      </vt:variant>
      <vt:variant>
        <vt:lpwstr/>
      </vt:variant>
      <vt:variant>
        <vt:i4>7667788</vt:i4>
      </vt:variant>
      <vt:variant>
        <vt:i4>5352</vt:i4>
      </vt:variant>
      <vt:variant>
        <vt:i4>1027</vt:i4>
      </vt:variant>
      <vt:variant>
        <vt:i4>1</vt:i4>
      </vt:variant>
      <vt:variant>
        <vt:lpwstr>cid:image002.jpg@01D019E0.28055070</vt:lpwstr>
      </vt:variant>
      <vt:variant>
        <vt:lpwstr/>
      </vt:variant>
      <vt:variant>
        <vt:i4>7536716</vt:i4>
      </vt:variant>
      <vt:variant>
        <vt:i4>5490</vt:i4>
      </vt:variant>
      <vt:variant>
        <vt:i4>1028</vt:i4>
      </vt:variant>
      <vt:variant>
        <vt:i4>1</vt:i4>
      </vt:variant>
      <vt:variant>
        <vt:lpwstr>cid:image004.jpg@01D019E0.28055070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WEG launches new cost-effective variable speed drive with embedded micro-PLC</dc:title>
  <dc:creator>Boysen</dc:creator>
  <cp:lastModifiedBy>Marco Giudici</cp:lastModifiedBy>
  <cp:revision>2</cp:revision>
  <cp:lastPrinted>2016-03-21T16:29:00Z</cp:lastPrinted>
  <dcterms:created xsi:type="dcterms:W3CDTF">2016-04-15T12:37:00Z</dcterms:created>
  <dcterms:modified xsi:type="dcterms:W3CDTF">2016-04-15T12:37:00Z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